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D56B8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2D56B8" w:rsidRDefault="002D56B8" w:rsidP="002D56B8">
      <w:pPr>
        <w:spacing w:line="240" w:lineRule="auto"/>
        <w:rPr>
          <w:b/>
        </w:rPr>
      </w:pPr>
    </w:p>
    <w:p w:rsidR="009A32CA" w:rsidRDefault="009A32CA" w:rsidP="002D56B8">
      <w:pPr>
        <w:spacing w:line="240" w:lineRule="auto"/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8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57"/>
        <w:gridCol w:w="1340"/>
        <w:gridCol w:w="2093"/>
        <w:gridCol w:w="1701"/>
      </w:tblGrid>
      <w:tr w:rsidR="00F014EE" w:rsidRPr="00F4417F" w:rsidTr="00B670DF">
        <w:tc>
          <w:tcPr>
            <w:tcW w:w="675" w:type="dxa"/>
            <w:shd w:val="clear" w:color="auto" w:fill="auto"/>
            <w:vAlign w:val="center"/>
          </w:tcPr>
          <w:p w:rsidR="00F014EE" w:rsidRPr="00F4417F" w:rsidRDefault="00F014EE" w:rsidP="00420338">
            <w:pPr>
              <w:spacing w:after="0" w:line="240" w:lineRule="auto"/>
              <w:rPr>
                <w:rFonts w:cs="Tahoma"/>
              </w:rPr>
            </w:pPr>
            <w:r w:rsidRPr="00F4417F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014EE" w:rsidRPr="00422468" w:rsidRDefault="00F014EE" w:rsidP="00420338">
            <w:pPr>
              <w:spacing w:after="0" w:line="240" w:lineRule="auto"/>
              <w:rPr>
                <w:rFonts w:cs="Tahoma"/>
              </w:rPr>
            </w:pPr>
            <w:r w:rsidRPr="00422468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F4417F" w:rsidRDefault="00C9673B" w:rsidP="00420338">
            <w:pPr>
              <w:spacing w:after="0" w:line="240" w:lineRule="auto"/>
              <w:rPr>
                <w:rFonts w:cs="Tahoma"/>
              </w:rPr>
            </w:pPr>
            <w:r w:rsidRPr="00F4417F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F4417F" w:rsidRDefault="00C9673B" w:rsidP="00420338">
            <w:pPr>
              <w:spacing w:after="0" w:line="240" w:lineRule="auto"/>
              <w:rPr>
                <w:rFonts w:cs="Tahoma"/>
              </w:rPr>
            </w:pPr>
            <w:r w:rsidRPr="00F4417F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F4417F" w:rsidRDefault="00F014EE" w:rsidP="00AF2825">
            <w:pPr>
              <w:spacing w:after="0" w:line="240" w:lineRule="auto"/>
              <w:rPr>
                <w:rFonts w:cs="Tahoma"/>
              </w:rPr>
            </w:pPr>
            <w:r w:rsidRPr="00F4417F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 w:rsidRPr="00F4417F">
              <w:rPr>
                <w:rFonts w:cs="Tahoma"/>
              </w:rPr>
              <w:t>лей</w:t>
            </w:r>
            <w:r w:rsidR="00AF2825" w:rsidRPr="00F4417F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F4417F" w:rsidRDefault="00AF2825" w:rsidP="00B670DF">
            <w:pPr>
              <w:spacing w:after="0" w:line="240" w:lineRule="auto"/>
              <w:jc w:val="center"/>
              <w:rPr>
                <w:rFonts w:cs="Tahoma"/>
              </w:rPr>
            </w:pPr>
            <w:r w:rsidRPr="00F4417F">
              <w:rPr>
                <w:rFonts w:cs="Tahoma"/>
              </w:rPr>
              <w:t>Сумма по позиции, рублей</w:t>
            </w:r>
          </w:p>
        </w:tc>
      </w:tr>
      <w:tr w:rsidR="00861110" w:rsidRPr="00F4417F" w:rsidTr="00B670DF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Pr="00F4417F" w:rsidRDefault="00861110" w:rsidP="00861110">
            <w:pPr>
              <w:spacing w:after="0"/>
              <w:jc w:val="center"/>
              <w:rPr>
                <w:rFonts w:cs="Tahoma"/>
                <w:color w:val="000000"/>
              </w:rPr>
            </w:pPr>
            <w:r w:rsidRPr="00F4417F"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1110" w:rsidRDefault="00861110" w:rsidP="00861110">
            <w:pPr>
              <w:spacing w:after="240" w:line="240" w:lineRule="auto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Стойка «Тип 2 — Эконом» (обслуживание физических лиц)</w:t>
            </w:r>
            <w:r>
              <w:rPr>
                <w:rFonts w:cs="Tahoma"/>
                <w:color w:val="000000"/>
                <w:sz w:val="18"/>
                <w:szCs w:val="18"/>
              </w:rPr>
              <w:br/>
              <w:t xml:space="preserve"> Размер: 1500 х 400 х 1200 мм. Стойка из ЛДСП серого цвета RAL </w:t>
            </w:r>
            <w:proofErr w:type="spellStart"/>
            <w:r>
              <w:rPr>
                <w:rFonts w:cs="Tahoma"/>
                <w:color w:val="000000"/>
                <w:sz w:val="18"/>
                <w:szCs w:val="18"/>
              </w:rPr>
              <w:t>effect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 110-1 или RAL 7035 шагрень толщиной 16 </w:t>
            </w:r>
            <w:proofErr w:type="gramStart"/>
            <w:r>
              <w:rPr>
                <w:rFonts w:cs="Tahoma"/>
                <w:color w:val="000000"/>
                <w:sz w:val="18"/>
                <w:szCs w:val="18"/>
              </w:rPr>
              <w:t>мм..</w:t>
            </w:r>
            <w:proofErr w:type="gramEnd"/>
            <w:r>
              <w:rPr>
                <w:rFonts w:cs="Tahoma"/>
                <w:color w:val="000000"/>
                <w:sz w:val="18"/>
                <w:szCs w:val="18"/>
              </w:rPr>
              <w:t xml:space="preserve"> Часть стойки, расположенная ниже держателя для сумок, облицована пластиком ARPA 2608-матовый. Боковая часть модуль стойки из ЛДСП серого цвета RAL </w:t>
            </w:r>
            <w:proofErr w:type="spellStart"/>
            <w:r>
              <w:rPr>
                <w:rFonts w:cs="Tahoma"/>
                <w:color w:val="000000"/>
                <w:sz w:val="18"/>
                <w:szCs w:val="18"/>
              </w:rPr>
              <w:t>effect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 110-1 или RAL 7035 толщиной 32 мм. Часть стойки, расположенная выше держателя </w:t>
            </w:r>
            <w:proofErr w:type="gramStart"/>
            <w:r>
              <w:rPr>
                <w:rFonts w:cs="Tahoma"/>
                <w:color w:val="000000"/>
                <w:sz w:val="18"/>
                <w:szCs w:val="18"/>
              </w:rPr>
              <w:t>для сумок</w:t>
            </w:r>
            <w:proofErr w:type="gramEnd"/>
            <w:r>
              <w:rPr>
                <w:rFonts w:cs="Tahoma"/>
                <w:color w:val="000000"/>
                <w:sz w:val="18"/>
                <w:szCs w:val="18"/>
              </w:rPr>
              <w:t xml:space="preserve"> оклеивается ПВХ оранжевого цвета 035 ORACAL 641. Нижняя часть стойки на высоту 150 мм от пола из ЛДСП с наклеенным крашенным порошковой краской цвета металлик МЕ 939-темный металлом толщиной 1 мм с отступом 16 мм во внутрь стойки. Держатель для сумок из ЛДСП серого цвета RAL </w:t>
            </w:r>
            <w:proofErr w:type="spellStart"/>
            <w:r>
              <w:rPr>
                <w:rFonts w:cs="Tahoma"/>
                <w:color w:val="000000"/>
                <w:sz w:val="18"/>
                <w:szCs w:val="18"/>
              </w:rPr>
              <w:t>effect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 110-1 или RAL 7035 шагрень толщиной 32 мм, верхняя часть облицована пластиком серого цвета ARPA 2608-матовый. Столешница из ЛДСП серого цвета U9203 шагрень толщиной 32 мм, верхняя часть облицована пластиком серого цвета ARPA 2608-матовый. По периметру стойки, держателя для сумок и столешницы ПВХ кромка 2 мм.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861110" w:rsidP="00861110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861110" w:rsidP="00861110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1110" w:rsidRPr="00BB20E1" w:rsidRDefault="00BA40FD" w:rsidP="00D45006">
            <w:pPr>
              <w:spacing w:after="0" w:line="240" w:lineRule="auto"/>
              <w:ind w:righ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15241,5</w:t>
            </w:r>
            <w:r w:rsidR="00D45006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861110" w:rsidP="00D4500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60966,1</w:t>
            </w:r>
            <w:r w:rsidR="00D45006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861110" w:rsidRPr="00F4417F" w:rsidTr="00B670DF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Pr="00F4417F" w:rsidRDefault="00861110" w:rsidP="00861110">
            <w:pPr>
              <w:spacing w:after="0"/>
              <w:jc w:val="center"/>
              <w:rPr>
                <w:rFonts w:cs="Tahoma"/>
                <w:color w:val="000000"/>
              </w:rPr>
            </w:pPr>
            <w:r w:rsidRPr="00F4417F">
              <w:rPr>
                <w:rFonts w:cs="Tahoma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1110" w:rsidRDefault="00861110" w:rsidP="00861110">
            <w:pPr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 xml:space="preserve">Стойка боковая с полкой </w:t>
            </w:r>
            <w:r>
              <w:rPr>
                <w:rFonts w:cs="Tahoma"/>
                <w:color w:val="000000"/>
                <w:sz w:val="18"/>
                <w:szCs w:val="18"/>
              </w:rPr>
              <w:br/>
              <w:t>Размер: 1500 х 400 х 1200 мм. (ширина может отличаться, в размер боковой части стола)</w:t>
            </w:r>
            <w:r>
              <w:rPr>
                <w:rFonts w:cs="Tahoma"/>
                <w:color w:val="000000"/>
                <w:sz w:val="18"/>
                <w:szCs w:val="18"/>
              </w:rPr>
              <w:br/>
              <w:t xml:space="preserve">Стойка из ЛДСП серого цвета U9203 шагрень толщиной 16 мм. Часть стойки, расположенная ниже держателя для сумок, облицована пластиком RAL </w:t>
            </w:r>
            <w:proofErr w:type="spellStart"/>
            <w:r>
              <w:rPr>
                <w:rFonts w:cs="Tahoma"/>
                <w:color w:val="000000"/>
                <w:sz w:val="18"/>
                <w:szCs w:val="18"/>
              </w:rPr>
              <w:t>effect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 110-1 или RAL 7035 шагрень. Боковая часть модуль стойки из ЛДСП серого цвета RAL </w:t>
            </w:r>
            <w:proofErr w:type="spellStart"/>
            <w:r>
              <w:rPr>
                <w:rFonts w:cs="Tahoma"/>
                <w:color w:val="000000"/>
                <w:sz w:val="18"/>
                <w:szCs w:val="18"/>
              </w:rPr>
              <w:t>effect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 110-</w:t>
            </w:r>
            <w:r>
              <w:rPr>
                <w:rFonts w:cs="Tahoma"/>
                <w:color w:val="000000"/>
                <w:sz w:val="18"/>
                <w:szCs w:val="18"/>
              </w:rPr>
              <w:lastRenderedPageBreak/>
              <w:t xml:space="preserve">1 или RAL 7035 шагрень </w:t>
            </w:r>
            <w:proofErr w:type="spellStart"/>
            <w:r>
              <w:rPr>
                <w:rFonts w:cs="Tahoma"/>
                <w:color w:val="000000"/>
                <w:sz w:val="18"/>
                <w:szCs w:val="18"/>
              </w:rPr>
              <w:t>шагрень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 толщиной 32 мм. Часть стойки, расположенная выше держателя для сумок, оклеивается ПВХ оранжевого цвета 035 ORACAL 641. Нижняя часть стойки на высоту 150 мм от пола из ЛДСП с наклеенным крашенным порошковой краской цвета металлик МЕ 939-темный металлом толщиной 1 мм с отступом 16 мм во внутрь стойки. Держатель для сумок из ЛДСП серого цвета RAL </w:t>
            </w:r>
            <w:proofErr w:type="spellStart"/>
            <w:r>
              <w:rPr>
                <w:rFonts w:cs="Tahoma"/>
                <w:color w:val="000000"/>
                <w:sz w:val="18"/>
                <w:szCs w:val="18"/>
              </w:rPr>
              <w:t>effect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 110-1 или RAL 7035 шагрень </w:t>
            </w:r>
            <w:proofErr w:type="spellStart"/>
            <w:r>
              <w:rPr>
                <w:rFonts w:cs="Tahoma"/>
                <w:color w:val="000000"/>
                <w:sz w:val="18"/>
                <w:szCs w:val="18"/>
              </w:rPr>
              <w:t>шагрень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 толщиной 32 мм, верхняя часть облицована пластиком серого цвета RAL </w:t>
            </w:r>
            <w:proofErr w:type="spellStart"/>
            <w:r>
              <w:rPr>
                <w:rFonts w:cs="Tahoma"/>
                <w:color w:val="000000"/>
                <w:sz w:val="18"/>
                <w:szCs w:val="18"/>
              </w:rPr>
              <w:t>effect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 110-1 или RAL 7035 шагрень. Столешница из ЛДСП серого цвета RAL </w:t>
            </w:r>
            <w:proofErr w:type="spellStart"/>
            <w:r>
              <w:rPr>
                <w:rFonts w:cs="Tahoma"/>
                <w:color w:val="000000"/>
                <w:sz w:val="18"/>
                <w:szCs w:val="18"/>
              </w:rPr>
              <w:t>effect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 110-1 или RAL 7035 шагрень </w:t>
            </w:r>
            <w:proofErr w:type="spellStart"/>
            <w:r>
              <w:rPr>
                <w:rFonts w:cs="Tahoma"/>
                <w:color w:val="000000"/>
                <w:sz w:val="18"/>
                <w:szCs w:val="18"/>
              </w:rPr>
              <w:t>шагрень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 толщиной 32 мм, верхняя часть облицована пластиком серого цвета RAL </w:t>
            </w:r>
            <w:proofErr w:type="spellStart"/>
            <w:r>
              <w:rPr>
                <w:rFonts w:cs="Tahoma"/>
                <w:color w:val="000000"/>
                <w:sz w:val="18"/>
                <w:szCs w:val="18"/>
              </w:rPr>
              <w:t>effect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 110-1 или RAL 7035 шагрень. По периметру стойки, держателя для сумок и столешницы ПВХ кромка 2 мм. Держатель для сумок должен быть закруглен в местах, где он не примыкает к разделительному стеклу и стене, т.е. возле двери, на крайней стойке.</w:t>
            </w:r>
            <w:r>
              <w:rPr>
                <w:rFonts w:cs="Tahoma"/>
                <w:color w:val="000000"/>
                <w:sz w:val="18"/>
                <w:szCs w:val="18"/>
              </w:rPr>
              <w:br/>
              <w:t>В местах стыковки стоек между собой необходимо сделать отверстие диаметром 50 мм для протяжки проводов. Данное отверстие должно соотноситься с отверстием на стекле, разделяющим стойки.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861110" w:rsidP="00861110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lastRenderedPageBreak/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861110" w:rsidP="00861110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40FD" w:rsidRPr="00BB20E1" w:rsidRDefault="00BA40FD" w:rsidP="00BA40FD">
            <w:pPr>
              <w:spacing w:after="0" w:line="240" w:lineRule="auto"/>
              <w:ind w:righ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19246,02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861110" w:rsidP="00BA40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19246,</w:t>
            </w:r>
            <w:r w:rsidR="00BA40FD">
              <w:rPr>
                <w:rFonts w:ascii="Calibri" w:hAnsi="Calibri" w:cs="Calibri"/>
                <w:color w:val="000000"/>
                <w:sz w:val="22"/>
                <w:szCs w:val="22"/>
              </w:rPr>
              <w:t>02</w:t>
            </w:r>
          </w:p>
        </w:tc>
      </w:tr>
      <w:tr w:rsidR="00861110" w:rsidRPr="00F4417F" w:rsidTr="00B670DF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Pr="00F4417F" w:rsidRDefault="00861110" w:rsidP="00861110">
            <w:pPr>
              <w:spacing w:after="0"/>
              <w:jc w:val="center"/>
              <w:rPr>
                <w:rFonts w:cs="Tahoma"/>
                <w:color w:val="000000"/>
              </w:rPr>
            </w:pPr>
            <w:r w:rsidRPr="00F4417F">
              <w:rPr>
                <w:rFonts w:cs="Tahoma"/>
                <w:color w:val="000000"/>
              </w:rPr>
              <w:t>3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61110" w:rsidRDefault="00861110" w:rsidP="00861110">
            <w:pPr>
              <w:spacing w:after="240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 xml:space="preserve">Стойка боковая с полкой </w:t>
            </w:r>
            <w:r>
              <w:rPr>
                <w:rFonts w:cs="Tahoma"/>
                <w:color w:val="000000"/>
                <w:sz w:val="18"/>
                <w:szCs w:val="18"/>
              </w:rPr>
              <w:br/>
              <w:t>Размер: 1900 х 400 х 1200 мм. (уточнить размер до калитки)</w:t>
            </w:r>
            <w:r>
              <w:rPr>
                <w:rFonts w:cs="Tahoma"/>
                <w:color w:val="000000"/>
                <w:sz w:val="18"/>
                <w:szCs w:val="18"/>
              </w:rPr>
              <w:br/>
              <w:t xml:space="preserve">Стойка из ЛДСП серого цвета U9203 шагрень толщиной 16 мм. Часть стойки, расположенная ниже держателя для сумок, облицована пластиком RAL </w:t>
            </w:r>
            <w:proofErr w:type="spellStart"/>
            <w:r>
              <w:rPr>
                <w:rFonts w:cs="Tahoma"/>
                <w:color w:val="000000"/>
                <w:sz w:val="18"/>
                <w:szCs w:val="18"/>
              </w:rPr>
              <w:t>effect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 110-1 или RAL 7035 шагрень. Боковая часть модуль стойки из ЛДСП серого цвета RAL </w:t>
            </w:r>
            <w:proofErr w:type="spellStart"/>
            <w:r>
              <w:rPr>
                <w:rFonts w:cs="Tahoma"/>
                <w:color w:val="000000"/>
                <w:sz w:val="18"/>
                <w:szCs w:val="18"/>
              </w:rPr>
              <w:t>effect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 110-1 или RAL 7035 шагрень </w:t>
            </w:r>
            <w:proofErr w:type="spellStart"/>
            <w:r>
              <w:rPr>
                <w:rFonts w:cs="Tahoma"/>
                <w:color w:val="000000"/>
                <w:sz w:val="18"/>
                <w:szCs w:val="18"/>
              </w:rPr>
              <w:t>шагрень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 толщиной 32 мм. Часть стойки, расположенная выше держателя для сумок, оклеивается ПВХ оранжевого цвета 035 ORACAL 641. Нижняя часть стойки на высоту 150 мм от пола из ЛДСП с наклеенным крашенным порошковой краской цвета металлик МЕ 939-темный </w:t>
            </w:r>
            <w:r>
              <w:rPr>
                <w:rFonts w:cs="Tahoma"/>
                <w:color w:val="000000"/>
                <w:sz w:val="18"/>
                <w:szCs w:val="18"/>
              </w:rPr>
              <w:lastRenderedPageBreak/>
              <w:t xml:space="preserve">металлом толщиной 1 мм с отступом 16 мм во внутрь стойки. Держатель для сумок из ЛДСП серого цвета RAL </w:t>
            </w:r>
            <w:proofErr w:type="spellStart"/>
            <w:r>
              <w:rPr>
                <w:rFonts w:cs="Tahoma"/>
                <w:color w:val="000000"/>
                <w:sz w:val="18"/>
                <w:szCs w:val="18"/>
              </w:rPr>
              <w:t>effect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 110-1 или RAL 7035 шагрень </w:t>
            </w:r>
            <w:proofErr w:type="spellStart"/>
            <w:r>
              <w:rPr>
                <w:rFonts w:cs="Tahoma"/>
                <w:color w:val="000000"/>
                <w:sz w:val="18"/>
                <w:szCs w:val="18"/>
              </w:rPr>
              <w:t>шагрень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 толщиной 32 мм, верхняя часть облицована пластиком серого цвета RAL </w:t>
            </w:r>
            <w:proofErr w:type="spellStart"/>
            <w:r>
              <w:rPr>
                <w:rFonts w:cs="Tahoma"/>
                <w:color w:val="000000"/>
                <w:sz w:val="18"/>
                <w:szCs w:val="18"/>
              </w:rPr>
              <w:t>effect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 110-1 или RAL 7035 шагрень. Столешница из ЛДСП серого цвета RAL </w:t>
            </w:r>
            <w:proofErr w:type="spellStart"/>
            <w:r>
              <w:rPr>
                <w:rFonts w:cs="Tahoma"/>
                <w:color w:val="000000"/>
                <w:sz w:val="18"/>
                <w:szCs w:val="18"/>
              </w:rPr>
              <w:t>effect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 110-1 или RAL 7035 шагрень </w:t>
            </w:r>
            <w:proofErr w:type="spellStart"/>
            <w:r>
              <w:rPr>
                <w:rFonts w:cs="Tahoma"/>
                <w:color w:val="000000"/>
                <w:sz w:val="18"/>
                <w:szCs w:val="18"/>
              </w:rPr>
              <w:t>шагрень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 толщиной 32 мм, верхняя часть облицована пластиком серого цвета RAL </w:t>
            </w:r>
            <w:proofErr w:type="spellStart"/>
            <w:r>
              <w:rPr>
                <w:rFonts w:cs="Tahoma"/>
                <w:color w:val="000000"/>
                <w:sz w:val="18"/>
                <w:szCs w:val="18"/>
              </w:rPr>
              <w:t>effect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 110-1 или RAL 7035 шагрень. По периметру стойки, держателя для сумок и столешницы ПВХ кромка 2 мм. Держатель для сумок должен быть закруглен в местах, где он не примыкает к разделительному стеклу и стене, т.е. возле двери, на крайней стойке.</w:t>
            </w:r>
            <w:r>
              <w:rPr>
                <w:rFonts w:cs="Tahoma"/>
                <w:color w:val="000000"/>
                <w:sz w:val="18"/>
                <w:szCs w:val="18"/>
              </w:rPr>
              <w:br/>
              <w:t>В местах стыковки стоек между собой необходимо сделать отверстие диаметром 50 мм для протяжки проводов. Данное отверстие должно соотноситься с отверстием на стекле, разделяющим стойки.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861110" w:rsidP="00861110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lastRenderedPageBreak/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861110" w:rsidP="00861110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1110" w:rsidRPr="00BB20E1" w:rsidRDefault="00BA40FD" w:rsidP="00861110">
            <w:pPr>
              <w:spacing w:after="0" w:line="240" w:lineRule="auto"/>
              <w:ind w:righ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21976,15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861110" w:rsidP="00B670D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21976,15</w:t>
            </w:r>
          </w:p>
        </w:tc>
      </w:tr>
      <w:tr w:rsidR="00861110" w:rsidRPr="00F4417F" w:rsidTr="00B670DF">
        <w:trPr>
          <w:trHeight w:val="317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Pr="00F4417F" w:rsidRDefault="00861110" w:rsidP="00861110">
            <w:pPr>
              <w:spacing w:after="0"/>
              <w:jc w:val="center"/>
              <w:rPr>
                <w:rFonts w:cs="Tahoma"/>
                <w:color w:val="000000"/>
              </w:rPr>
            </w:pPr>
            <w:r w:rsidRPr="00F4417F">
              <w:rPr>
                <w:rFonts w:cs="Tahoma"/>
                <w:color w:val="000000"/>
              </w:rPr>
              <w:t>4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61110" w:rsidRDefault="00861110" w:rsidP="00861110">
            <w:pPr>
              <w:spacing w:after="240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Дверь "Калитка" с креплением к стене и запирающим устройством,</w:t>
            </w:r>
            <w:r>
              <w:rPr>
                <w:rFonts w:cs="Tahoma"/>
                <w:color w:val="000000"/>
                <w:sz w:val="18"/>
                <w:szCs w:val="18"/>
              </w:rPr>
              <w:br/>
              <w:t>Размер: ~600 x 1200 x 16 Точная ширина определяется по месту установки. Все элементы крепятся к основаниям рояльными петлями. Дверца ЛДСП серого цвета U9203 шагрень 16мм закрывается изнутри на шпингалет.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61110" w:rsidRDefault="00861110" w:rsidP="00861110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861110" w:rsidP="00861110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1110" w:rsidRPr="00BB20E1" w:rsidRDefault="00BA40FD" w:rsidP="00861110">
            <w:pPr>
              <w:spacing w:after="0" w:line="240" w:lineRule="auto"/>
              <w:ind w:righ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5353,07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861110" w:rsidP="00D450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10706,1</w:t>
            </w:r>
            <w:r w:rsidR="00D45006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861110" w:rsidRPr="00F4417F" w:rsidTr="00B670DF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Pr="00F4417F" w:rsidRDefault="00861110" w:rsidP="00861110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1110" w:rsidRDefault="00861110" w:rsidP="00861110">
            <w:pPr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Стойка «Тип 2 — Эконом» (обслуживание физических лиц)</w:t>
            </w:r>
            <w:r>
              <w:rPr>
                <w:rFonts w:cs="Tahoma"/>
                <w:color w:val="000000"/>
                <w:sz w:val="18"/>
                <w:szCs w:val="18"/>
              </w:rPr>
              <w:br/>
              <w:t xml:space="preserve"> Размер: 1600 х 400 х 1200 мм. Стойка из ЛДСП серого цвета RAL </w:t>
            </w:r>
            <w:proofErr w:type="spellStart"/>
            <w:r>
              <w:rPr>
                <w:rFonts w:cs="Tahoma"/>
                <w:color w:val="000000"/>
                <w:sz w:val="18"/>
                <w:szCs w:val="18"/>
              </w:rPr>
              <w:t>effect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 110-1 или RAL 7035 шагрень толщиной 16 </w:t>
            </w:r>
            <w:proofErr w:type="gramStart"/>
            <w:r>
              <w:rPr>
                <w:rFonts w:cs="Tahoma"/>
                <w:color w:val="000000"/>
                <w:sz w:val="18"/>
                <w:szCs w:val="18"/>
              </w:rPr>
              <w:t>мм..</w:t>
            </w:r>
            <w:proofErr w:type="gramEnd"/>
            <w:r>
              <w:rPr>
                <w:rFonts w:cs="Tahoma"/>
                <w:color w:val="000000"/>
                <w:sz w:val="18"/>
                <w:szCs w:val="18"/>
              </w:rPr>
              <w:t xml:space="preserve"> Часть стойки, расположенная ниже держателя для сумок, облицована пластиком ARPA 2608-матовый. Боковая часть модуль стойки из ЛДСП серого цвета RAL </w:t>
            </w:r>
            <w:proofErr w:type="spellStart"/>
            <w:r>
              <w:rPr>
                <w:rFonts w:cs="Tahoma"/>
                <w:color w:val="000000"/>
                <w:sz w:val="18"/>
                <w:szCs w:val="18"/>
              </w:rPr>
              <w:t>effect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 110-1 или RAL 7035 толщиной 32 мм. Часть стойки, расположенная выше держателя </w:t>
            </w:r>
            <w:proofErr w:type="gramStart"/>
            <w:r>
              <w:rPr>
                <w:rFonts w:cs="Tahoma"/>
                <w:color w:val="000000"/>
                <w:sz w:val="18"/>
                <w:szCs w:val="18"/>
              </w:rPr>
              <w:t>для сумок</w:t>
            </w:r>
            <w:proofErr w:type="gramEnd"/>
            <w:r>
              <w:rPr>
                <w:rFonts w:cs="Tahoma"/>
                <w:color w:val="000000"/>
                <w:sz w:val="18"/>
                <w:szCs w:val="18"/>
              </w:rPr>
              <w:t xml:space="preserve"> оклеивается ПВХ оранжевого цвета 035 ORACAL 641. Нижняя часть стойки на высоту 150 мм от пола из ЛДСП с наклеенным крашенным порошковой краской цвета металлик МЕ 939-темный </w:t>
            </w:r>
            <w:r>
              <w:rPr>
                <w:rFonts w:cs="Tahoma"/>
                <w:color w:val="000000"/>
                <w:sz w:val="18"/>
                <w:szCs w:val="18"/>
              </w:rPr>
              <w:lastRenderedPageBreak/>
              <w:t xml:space="preserve">металлом толщиной 1 мм с отступом 16 мм во внутрь стойки. Держатель для сумок из ЛДСП серого цвета RAL </w:t>
            </w:r>
            <w:proofErr w:type="spellStart"/>
            <w:r>
              <w:rPr>
                <w:rFonts w:cs="Tahoma"/>
                <w:color w:val="000000"/>
                <w:sz w:val="18"/>
                <w:szCs w:val="18"/>
              </w:rPr>
              <w:t>effect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 110-1 или RAL 7035 шагрень толщиной 32 мм, верхняя часть облицована пластиком серого цвета ARPA 2608-матовый. Столешница из ЛДСП серого цвета U9203 шагрень толщиной 32 мм, верхняя часть облицована пластиком серого цвета ARPA 2608-матовый. По периметру стойки, держателя для сумок и столешницы ПВХ кромка 2 мм.</w:t>
            </w:r>
            <w:r>
              <w:rPr>
                <w:rFonts w:cs="Tahoma"/>
                <w:color w:val="000000"/>
                <w:sz w:val="18"/>
                <w:szCs w:val="18"/>
              </w:rPr>
              <w:br/>
              <w:t xml:space="preserve"> 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61110" w:rsidRDefault="00861110" w:rsidP="00861110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lastRenderedPageBreak/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861110" w:rsidP="00861110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1110" w:rsidRPr="00BB20E1" w:rsidRDefault="00BA40FD" w:rsidP="00861110">
            <w:pPr>
              <w:spacing w:after="0" w:line="240" w:lineRule="auto"/>
              <w:ind w:righ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15551,02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861110" w:rsidP="00D450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93306,1</w:t>
            </w:r>
            <w:r w:rsidR="00D4500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861110" w:rsidRPr="00F4417F" w:rsidTr="00B670DF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861110" w:rsidP="00861110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1110" w:rsidRDefault="00861110" w:rsidP="00861110">
            <w:pPr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Стекло разделяющее модуль стойки</w:t>
            </w:r>
            <w:r>
              <w:rPr>
                <w:rFonts w:cs="Tahoma"/>
                <w:color w:val="000000"/>
                <w:sz w:val="18"/>
                <w:szCs w:val="18"/>
              </w:rPr>
              <w:br/>
              <w:t>Размер: 500 х 1700 мм</w:t>
            </w:r>
            <w:r>
              <w:rPr>
                <w:rFonts w:cs="Tahoma"/>
                <w:color w:val="000000"/>
                <w:sz w:val="18"/>
                <w:szCs w:val="18"/>
              </w:rPr>
              <w:br/>
              <w:t>Триплекс матовый толщиной 10 мм с закруглением верхних углов радиусом 50 мм и тремя технологическими отверстиями. Одно диаметром 50 мм привязка по центру отверстия</w:t>
            </w:r>
            <w:r>
              <w:rPr>
                <w:rFonts w:cs="Tahoma"/>
                <w:color w:val="000000"/>
                <w:sz w:val="18"/>
                <w:szCs w:val="18"/>
              </w:rPr>
              <w:br/>
              <w:t>снизу справа 209 х 950 мм, два отверстия диаметром 10 мм привязка по центру отверстия снизу справа 200 х 250 мм, 200 х 1050 мм.</w:t>
            </w:r>
            <w:r>
              <w:rPr>
                <w:rFonts w:cs="Tahoma"/>
                <w:color w:val="000000"/>
                <w:sz w:val="18"/>
                <w:szCs w:val="18"/>
              </w:rPr>
              <w:br/>
              <w:t>Алюминиевый профиль размером 20 х 40 х ~250 мм с выемкой под стекло с крепежной планкой. Устанавливается в качестве дополнительного удерживающего приспособления под стекло. Крепится непосредственно к полу. Длина профиля определяется видимой шириной стекла в нижней его части (профиль делается только до стойки)</w:t>
            </w:r>
            <w:r>
              <w:rPr>
                <w:rFonts w:cs="Tahoma"/>
                <w:color w:val="000000"/>
                <w:sz w:val="18"/>
                <w:szCs w:val="18"/>
              </w:rPr>
              <w:br/>
              <w:t xml:space="preserve"> 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61110" w:rsidRDefault="00861110" w:rsidP="00861110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861110" w:rsidP="00861110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1110" w:rsidRPr="00BB20E1" w:rsidRDefault="00BA40FD" w:rsidP="00D45006">
            <w:pPr>
              <w:spacing w:after="0" w:line="240" w:lineRule="auto"/>
              <w:ind w:righ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21301,4</w:t>
            </w:r>
            <w:r w:rsidR="00D45006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861110" w:rsidP="00D450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149110,</w:t>
            </w:r>
            <w:r w:rsidR="00D45006"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</w:tr>
      <w:tr w:rsidR="00861110" w:rsidRPr="00F4417F" w:rsidTr="00B670DF">
        <w:trPr>
          <w:trHeight w:val="68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861110" w:rsidP="00861110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7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1110" w:rsidRDefault="00861110" w:rsidP="00861110">
            <w:pPr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Шкаф для документов</w:t>
            </w:r>
            <w:r>
              <w:rPr>
                <w:rFonts w:cs="Tahoma"/>
                <w:color w:val="000000"/>
                <w:sz w:val="18"/>
                <w:szCs w:val="18"/>
              </w:rPr>
              <w:br/>
            </w:r>
            <w:r>
              <w:rPr>
                <w:rFonts w:cs="Tahoma"/>
                <w:color w:val="000000"/>
                <w:sz w:val="18"/>
                <w:szCs w:val="18"/>
              </w:rPr>
              <w:br/>
              <w:t>Размер: 800 х 320 х 900 мм</w:t>
            </w:r>
            <w:r>
              <w:rPr>
                <w:rFonts w:cs="Tahoma"/>
                <w:color w:val="000000"/>
                <w:sz w:val="18"/>
                <w:szCs w:val="18"/>
              </w:rPr>
              <w:br/>
              <w:t xml:space="preserve">Шкаф закрытый с двумя створками из ЛДСП серого цвета RAL </w:t>
            </w:r>
            <w:proofErr w:type="spellStart"/>
            <w:r>
              <w:rPr>
                <w:rFonts w:cs="Tahoma"/>
                <w:color w:val="000000"/>
                <w:sz w:val="18"/>
                <w:szCs w:val="18"/>
              </w:rPr>
              <w:t>effect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 110-1 или RAL 7035 шагрень толщиной 16 мм с ПВХ кромкой 2 мм на хромированных ножках высотой 100 мм. Оснащен замком. Поверхность створок выполняется в одной плоскости с передней частью кромки шкафа</w:t>
            </w:r>
            <w:r>
              <w:rPr>
                <w:rFonts w:cs="Tahoma"/>
                <w:color w:val="000000"/>
                <w:sz w:val="18"/>
                <w:szCs w:val="18"/>
              </w:rPr>
              <w:br/>
            </w:r>
            <w:r>
              <w:rPr>
                <w:rFonts w:cs="Tahoma"/>
                <w:color w:val="000000"/>
                <w:sz w:val="18"/>
                <w:szCs w:val="18"/>
              </w:rPr>
              <w:br/>
              <w:t xml:space="preserve"> 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61110" w:rsidRDefault="00861110" w:rsidP="00861110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861110" w:rsidP="00861110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1110" w:rsidRPr="00BB20E1" w:rsidRDefault="00861110" w:rsidP="00D45006">
            <w:pPr>
              <w:spacing w:after="0" w:line="240" w:lineRule="auto"/>
              <w:ind w:righ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A40FD">
              <w:rPr>
                <w:rFonts w:ascii="Times New Roman" w:hAnsi="Times New Roman"/>
              </w:rPr>
              <w:t> 664,6</w:t>
            </w:r>
            <w:r w:rsidR="00D45006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861110" w:rsidP="00D450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76646,</w:t>
            </w:r>
            <w:r w:rsidR="00D45006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  <w:tr w:rsidR="00861110" w:rsidRPr="00F4417F" w:rsidTr="00B670DF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861110" w:rsidP="00861110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8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1110" w:rsidRDefault="00861110" w:rsidP="00861110">
            <w:pPr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 xml:space="preserve">Стол эргономичный, угловой с </w:t>
            </w:r>
            <w:proofErr w:type="spellStart"/>
            <w:r>
              <w:rPr>
                <w:rFonts w:cs="Tahoma"/>
                <w:color w:val="000000"/>
                <w:sz w:val="18"/>
                <w:szCs w:val="18"/>
              </w:rPr>
              <w:t>выкатной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 тумбой, ЛДСП</w:t>
            </w:r>
            <w:r>
              <w:rPr>
                <w:rFonts w:cs="Tahoma"/>
                <w:color w:val="000000"/>
                <w:sz w:val="18"/>
                <w:szCs w:val="18"/>
              </w:rPr>
              <w:br/>
            </w:r>
            <w:r>
              <w:rPr>
                <w:rFonts w:cs="Tahoma"/>
                <w:color w:val="000000"/>
                <w:sz w:val="18"/>
                <w:szCs w:val="18"/>
              </w:rPr>
              <w:lastRenderedPageBreak/>
              <w:br/>
              <w:t>Размер: 1436*1463*750 мм (ширина в размер стойки уточнить перед изготовлением, глубина 1436мм)</w:t>
            </w:r>
            <w:r>
              <w:rPr>
                <w:rFonts w:cs="Tahoma"/>
                <w:color w:val="000000"/>
                <w:sz w:val="18"/>
                <w:szCs w:val="18"/>
              </w:rPr>
              <w:br/>
              <w:t xml:space="preserve">Стол эргономичный угловой с </w:t>
            </w:r>
            <w:proofErr w:type="spellStart"/>
            <w:r>
              <w:rPr>
                <w:rFonts w:cs="Tahoma"/>
                <w:color w:val="000000"/>
                <w:sz w:val="18"/>
                <w:szCs w:val="18"/>
              </w:rPr>
              <w:t>выкатной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 тумбой ЛДСП серого цвета RAL </w:t>
            </w:r>
            <w:proofErr w:type="spellStart"/>
            <w:r>
              <w:rPr>
                <w:rFonts w:cs="Tahoma"/>
                <w:color w:val="000000"/>
                <w:sz w:val="18"/>
                <w:szCs w:val="18"/>
              </w:rPr>
              <w:t>effect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 110-1 или RAL 7035 шагрень толщиной 16 мм, столешница из ЛДСП серого цвета RAL </w:t>
            </w:r>
            <w:proofErr w:type="spellStart"/>
            <w:r>
              <w:rPr>
                <w:rFonts w:cs="Tahoma"/>
                <w:color w:val="000000"/>
                <w:sz w:val="18"/>
                <w:szCs w:val="18"/>
              </w:rPr>
              <w:t>effect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 110-1 или RAL 7035 шагрень 22 мм с ПВХ кромкой 2 мм.</w:t>
            </w:r>
            <w:r>
              <w:rPr>
                <w:rFonts w:cs="Tahoma"/>
                <w:color w:val="000000"/>
                <w:sz w:val="18"/>
                <w:szCs w:val="18"/>
              </w:rPr>
              <w:br/>
              <w:t>Тумба 400 х 450 х ~50 мм внизу ящик и две открытые полки. Нижний ящик тумбы оснащен замком. В зоне обслуживания юридических лиц внешняя часть стола, не закрытая стойкой оклеивается ПВХ оранжевого цвета «035 ORACAL 641».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61110" w:rsidRDefault="00861110" w:rsidP="00861110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lastRenderedPageBreak/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861110" w:rsidP="00861110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861110" w:rsidP="00BA40FD">
            <w:pPr>
              <w:spacing w:after="0" w:line="240" w:lineRule="auto"/>
              <w:ind w:righ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BA40FD">
              <w:rPr>
                <w:rFonts w:ascii="Times New Roman" w:hAnsi="Times New Roman"/>
              </w:rPr>
              <w:t> 764,62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861110" w:rsidP="00D450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167646,</w:t>
            </w:r>
            <w:r w:rsidR="00D45006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</w:tr>
      <w:tr w:rsidR="00861110" w:rsidRPr="00F4417F" w:rsidTr="00B670DF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861110" w:rsidP="00861110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9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1110" w:rsidRDefault="00861110" w:rsidP="00861110">
            <w:pPr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Экран стекло триплекс</w:t>
            </w:r>
            <w:r>
              <w:rPr>
                <w:rFonts w:cs="Tahoma"/>
                <w:color w:val="000000"/>
                <w:sz w:val="18"/>
                <w:szCs w:val="18"/>
              </w:rPr>
              <w:br/>
            </w:r>
            <w:r>
              <w:rPr>
                <w:rFonts w:cs="Tahoma"/>
                <w:color w:val="000000"/>
                <w:sz w:val="18"/>
                <w:szCs w:val="18"/>
              </w:rPr>
              <w:br/>
              <w:t>Размер: 1400-1500 х 500 (в размер стойки)</w:t>
            </w:r>
            <w:r>
              <w:rPr>
                <w:rFonts w:cs="Tahoma"/>
                <w:color w:val="000000"/>
                <w:sz w:val="18"/>
                <w:szCs w:val="18"/>
              </w:rPr>
              <w:br/>
              <w:t>Изготавливается из хромированных труб диаметром  25мм. Стекло 6мм обработанное по кроям полировкой, бронированное прозрачной пленкой. Экран крепиться к горизонтальной плоскости консолями PL_T8. Стекло крепиться держателями стекла JK-051,с уплотнителя для стекла JK-052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61110" w:rsidRDefault="00861110" w:rsidP="00861110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861110" w:rsidP="00861110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BA40FD" w:rsidP="00861110">
            <w:pPr>
              <w:spacing w:after="0" w:line="240" w:lineRule="auto"/>
              <w:ind w:righ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4147,62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861110" w:rsidP="00D450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41476,</w:t>
            </w:r>
            <w:r w:rsidR="00D45006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</w:tr>
      <w:tr w:rsidR="00861110" w:rsidRPr="00F4417F" w:rsidTr="00B670DF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861110" w:rsidP="00861110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1110" w:rsidRDefault="00861110" w:rsidP="00861110">
            <w:pPr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Экран стекло триплекс</w:t>
            </w:r>
            <w:r>
              <w:rPr>
                <w:rFonts w:cs="Tahoma"/>
                <w:color w:val="000000"/>
                <w:sz w:val="18"/>
                <w:szCs w:val="18"/>
              </w:rPr>
              <w:br/>
            </w:r>
            <w:r>
              <w:rPr>
                <w:rFonts w:cs="Tahoma"/>
                <w:color w:val="000000"/>
                <w:sz w:val="18"/>
                <w:szCs w:val="18"/>
              </w:rPr>
              <w:br/>
              <w:t>Размер: 1900 х 500 (в размер стойки)</w:t>
            </w:r>
            <w:r>
              <w:rPr>
                <w:rFonts w:cs="Tahoma"/>
                <w:color w:val="000000"/>
                <w:sz w:val="18"/>
                <w:szCs w:val="18"/>
              </w:rPr>
              <w:br/>
              <w:t>Изготавливается из хромированных труб диаметром  25мм. Стекло 6мм обработанное по кроям полировкой, бронированное прозрачной пленкой. Экран крепиться к горизонтальной плоскости консолями PL_T8. Стекло крепиться держателями стекла JK-051,с уплотнителя для стекла JK-052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61110" w:rsidRDefault="00861110" w:rsidP="00861110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861110" w:rsidP="00861110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BA40FD" w:rsidP="00861110">
            <w:pPr>
              <w:spacing w:after="0" w:line="240" w:lineRule="auto"/>
              <w:ind w:righ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8846,15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861110" w:rsidP="00B670D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8846,15</w:t>
            </w:r>
          </w:p>
        </w:tc>
      </w:tr>
      <w:tr w:rsidR="00861110" w:rsidRPr="00F4417F" w:rsidTr="00B670DF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861110" w:rsidP="00861110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11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1110" w:rsidRDefault="00861110" w:rsidP="00861110">
            <w:pPr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Стол для клиентов</w:t>
            </w:r>
            <w:r>
              <w:rPr>
                <w:rFonts w:cs="Tahoma"/>
                <w:color w:val="000000"/>
                <w:sz w:val="18"/>
                <w:szCs w:val="18"/>
              </w:rPr>
              <w:br/>
            </w:r>
            <w:r>
              <w:rPr>
                <w:rFonts w:cs="Tahoma"/>
                <w:color w:val="000000"/>
                <w:sz w:val="18"/>
                <w:szCs w:val="18"/>
              </w:rPr>
              <w:br/>
              <w:t xml:space="preserve">Размер: 1500 х 500 х 1100 мм </w:t>
            </w:r>
            <w:r>
              <w:rPr>
                <w:rFonts w:cs="Tahoma"/>
                <w:color w:val="000000"/>
                <w:sz w:val="18"/>
                <w:szCs w:val="18"/>
              </w:rPr>
              <w:br/>
              <w:t xml:space="preserve">ЛДСП серого цвета RAL </w:t>
            </w:r>
            <w:proofErr w:type="spellStart"/>
            <w:r>
              <w:rPr>
                <w:rFonts w:cs="Tahoma"/>
                <w:color w:val="000000"/>
                <w:sz w:val="18"/>
                <w:szCs w:val="18"/>
              </w:rPr>
              <w:t>effect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 xml:space="preserve"> 110-1 или RAL 7035 шагрень толщиной 16 мм (стол и столешница) с ПВХ кромкой 2 мм. </w:t>
            </w:r>
            <w:r>
              <w:rPr>
                <w:rFonts w:cs="Tahoma"/>
                <w:color w:val="000000"/>
                <w:sz w:val="18"/>
                <w:szCs w:val="18"/>
              </w:rPr>
              <w:lastRenderedPageBreak/>
              <w:t>Лицевая часть стола из ЛДСП оранжевого цвета (манго)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61110" w:rsidRDefault="00861110" w:rsidP="00861110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lastRenderedPageBreak/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861110" w:rsidP="00861110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1110" w:rsidRPr="00BB20E1" w:rsidRDefault="00BA40FD" w:rsidP="00D45006">
            <w:pPr>
              <w:spacing w:after="0" w:line="240" w:lineRule="auto"/>
              <w:ind w:righ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8153,07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B670DF" w:rsidP="00D450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16306,1</w:t>
            </w:r>
            <w:r w:rsidR="00D45006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861110" w:rsidRPr="00F4417F" w:rsidTr="00B670DF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861110" w:rsidP="00861110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12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1110" w:rsidRDefault="00861110" w:rsidP="00861110">
            <w:pPr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Кресло офисное. Механизм качания, хромированная крестовина,</w:t>
            </w:r>
            <w:r>
              <w:rPr>
                <w:rFonts w:cs="Tahoma"/>
                <w:color w:val="000000"/>
                <w:sz w:val="18"/>
                <w:szCs w:val="18"/>
              </w:rPr>
              <w:br/>
              <w:t>пластиковые подлокотники с металлическими вставками, обивка - сетчатая ткань и  (</w:t>
            </w:r>
            <w:proofErr w:type="spellStart"/>
            <w:r>
              <w:rPr>
                <w:rFonts w:cs="Tahoma"/>
                <w:color w:val="000000"/>
                <w:sz w:val="18"/>
                <w:szCs w:val="18"/>
              </w:rPr>
              <w:t>кож.зам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>. - подголовник)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61110" w:rsidRDefault="00861110" w:rsidP="00861110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861110" w:rsidP="00861110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861110" w:rsidP="00BA40FD">
            <w:pPr>
              <w:spacing w:after="0" w:line="240" w:lineRule="auto"/>
              <w:ind w:righ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BA40FD">
              <w:rPr>
                <w:rFonts w:ascii="Times New Roman" w:hAnsi="Times New Roman"/>
              </w:rPr>
              <w:t> 713,62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B670DF" w:rsidP="00D450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97136,</w:t>
            </w:r>
            <w:r w:rsidR="00D45006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</w:tr>
      <w:tr w:rsidR="00861110" w:rsidRPr="00F4417F" w:rsidTr="00B670DF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861110" w:rsidP="00861110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13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1110" w:rsidRDefault="00861110" w:rsidP="00861110">
            <w:pPr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Тумба для МФУ А4</w:t>
            </w:r>
            <w:r>
              <w:rPr>
                <w:rFonts w:cs="Tahoma"/>
                <w:color w:val="000000"/>
                <w:sz w:val="18"/>
                <w:szCs w:val="18"/>
              </w:rPr>
              <w:br/>
            </w:r>
            <w:r>
              <w:rPr>
                <w:rFonts w:cs="Tahoma"/>
                <w:color w:val="000000"/>
                <w:sz w:val="18"/>
                <w:szCs w:val="18"/>
              </w:rPr>
              <w:br/>
              <w:t xml:space="preserve">Тумба на цоколе или колесах  </w:t>
            </w:r>
            <w:r>
              <w:rPr>
                <w:rFonts w:cs="Tahoma"/>
                <w:color w:val="000000"/>
                <w:sz w:val="18"/>
                <w:szCs w:val="18"/>
              </w:rPr>
              <w:br/>
              <w:t>Размеры: 500*600*h600 мм</w:t>
            </w:r>
            <w:r>
              <w:rPr>
                <w:rFonts w:cs="Tahoma"/>
                <w:color w:val="000000"/>
                <w:sz w:val="18"/>
                <w:szCs w:val="18"/>
              </w:rPr>
              <w:br/>
              <w:t>Цвет: белый / серый</w:t>
            </w:r>
            <w:r>
              <w:rPr>
                <w:rFonts w:cs="Tahoma"/>
                <w:color w:val="000000"/>
                <w:sz w:val="18"/>
                <w:szCs w:val="18"/>
              </w:rPr>
              <w:br/>
              <w:t xml:space="preserve">Столешница 22 мм </w:t>
            </w:r>
            <w:r>
              <w:rPr>
                <w:rFonts w:cs="Tahoma"/>
                <w:color w:val="000000"/>
                <w:sz w:val="18"/>
                <w:szCs w:val="18"/>
              </w:rPr>
              <w:br/>
              <w:t>Кромка ПВХ 2 мм</w:t>
            </w:r>
            <w:r>
              <w:rPr>
                <w:rFonts w:cs="Tahoma"/>
                <w:color w:val="000000"/>
                <w:sz w:val="18"/>
                <w:szCs w:val="18"/>
              </w:rPr>
              <w:br/>
              <w:t>Фасады с кромкой ПВХ 2 мм</w:t>
            </w:r>
            <w:r>
              <w:rPr>
                <w:rFonts w:cs="Tahoma"/>
                <w:color w:val="000000"/>
                <w:sz w:val="18"/>
                <w:szCs w:val="18"/>
              </w:rPr>
              <w:br/>
              <w:t>Ручки скоба металлик</w:t>
            </w:r>
            <w:r>
              <w:rPr>
                <w:rFonts w:cs="Tahoma"/>
                <w:color w:val="000000"/>
                <w:sz w:val="18"/>
                <w:szCs w:val="18"/>
              </w:rPr>
              <w:br/>
              <w:t xml:space="preserve">Направляющие </w:t>
            </w:r>
            <w:proofErr w:type="spellStart"/>
            <w:r>
              <w:rPr>
                <w:rFonts w:cs="Tahoma"/>
                <w:color w:val="000000"/>
                <w:sz w:val="18"/>
                <w:szCs w:val="18"/>
              </w:rPr>
              <w:t>полновыкатные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61110" w:rsidRDefault="00861110" w:rsidP="00861110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861110" w:rsidP="00861110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4</w:t>
            </w:r>
            <w:bookmarkStart w:id="0" w:name="_GoBack"/>
            <w:bookmarkEnd w:id="0"/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BA40FD" w:rsidP="00861110">
            <w:pPr>
              <w:spacing w:after="0" w:line="240" w:lineRule="auto"/>
              <w:ind w:righ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7051,55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110" w:rsidRDefault="00B670DF" w:rsidP="00B670D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28206,20</w:t>
            </w:r>
          </w:p>
        </w:tc>
      </w:tr>
      <w:tr w:rsidR="00861110" w:rsidRPr="007B4648" w:rsidTr="00B670DF">
        <w:trPr>
          <w:trHeight w:val="519"/>
        </w:trPr>
        <w:tc>
          <w:tcPr>
            <w:tcW w:w="8184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110" w:rsidRPr="00422468" w:rsidRDefault="00861110" w:rsidP="00861110">
            <w:pPr>
              <w:spacing w:after="0" w:line="240" w:lineRule="auto"/>
              <w:jc w:val="center"/>
              <w:rPr>
                <w:rFonts w:cs="Tahoma"/>
              </w:rPr>
            </w:pPr>
            <w:r w:rsidRPr="00422468">
              <w:rPr>
                <w:rFonts w:cs="Tahoma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61110" w:rsidRPr="002E0830" w:rsidRDefault="00861110" w:rsidP="00861110">
            <w:pPr>
              <w:spacing w:after="0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 xml:space="preserve"> </w:t>
            </w:r>
            <w:r>
              <w:t>791 574,00</w:t>
            </w:r>
          </w:p>
        </w:tc>
      </w:tr>
    </w:tbl>
    <w:p w:rsidR="00443003" w:rsidRPr="007B4648" w:rsidRDefault="00443003">
      <w:pPr>
        <w:rPr>
          <w:lang w:val="en-US"/>
        </w:rPr>
      </w:pPr>
    </w:p>
    <w:sectPr w:rsidR="00443003" w:rsidRPr="007B4648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532" w:rsidRDefault="00E23532" w:rsidP="009A32CA">
      <w:pPr>
        <w:spacing w:after="0" w:line="240" w:lineRule="auto"/>
      </w:pPr>
      <w:r>
        <w:separator/>
      </w:r>
    </w:p>
  </w:endnote>
  <w:endnote w:type="continuationSeparator" w:id="0">
    <w:p w:rsidR="00E23532" w:rsidRDefault="00E23532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Gothi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532" w:rsidRDefault="00E23532" w:rsidP="009A32CA">
      <w:pPr>
        <w:spacing w:after="0" w:line="240" w:lineRule="auto"/>
      </w:pPr>
      <w:r>
        <w:separator/>
      </w:r>
    </w:p>
  </w:footnote>
  <w:footnote w:type="continuationSeparator" w:id="0">
    <w:p w:rsidR="00E23532" w:rsidRDefault="00E23532" w:rsidP="009A32CA">
      <w:pPr>
        <w:spacing w:after="0" w:line="240" w:lineRule="auto"/>
      </w:pPr>
      <w:r>
        <w:continuationSeparator/>
      </w:r>
    </w:p>
  </w:footnote>
  <w:footnote w:id="1">
    <w:p w:rsidR="00AF2825" w:rsidRPr="007B4648" w:rsidRDefault="00AF2825">
      <w:pPr>
        <w:pStyle w:val="a4"/>
        <w:rPr>
          <w:sz w:val="16"/>
          <w:szCs w:val="16"/>
          <w:lang w:val="ru-RU"/>
        </w:rPr>
      </w:pPr>
      <w:r w:rsidRPr="007B4648">
        <w:rPr>
          <w:rStyle w:val="a3"/>
        </w:rPr>
        <w:footnoteRef/>
      </w:r>
      <w:r w:rsidRPr="007B4648">
        <w:t xml:space="preserve"> </w:t>
      </w:r>
      <w:r w:rsidRPr="007B4648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7B4648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A8745B" w:rsidRPr="00A8745B">
        <w:rPr>
          <w:rFonts w:ascii="Tahoma" w:hAnsi="Tahoma" w:cs="Tahoma"/>
          <w:i/>
          <w:sz w:val="16"/>
          <w:szCs w:val="16"/>
          <w:lang w:eastAsia="ru-RU"/>
        </w:rPr>
        <w:t>все расходы Поставщика по изготовлению и/или приобретению Продукции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и монтаж Продукции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="007B4648">
        <w:rPr>
          <w:rFonts w:ascii="Tahoma" w:hAnsi="Tahoma" w:cs="Tahoma"/>
          <w:i/>
          <w:sz w:val="16"/>
          <w:szCs w:val="16"/>
          <w:lang w:val="ru-RU" w:eastAsia="ru-RU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56B8"/>
    <w:rsid w:val="002D61C4"/>
    <w:rsid w:val="002D63E9"/>
    <w:rsid w:val="002D740A"/>
    <w:rsid w:val="002D7BB3"/>
    <w:rsid w:val="002E0830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54F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64C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8"/>
    <w:rsid w:val="0042246B"/>
    <w:rsid w:val="004231B5"/>
    <w:rsid w:val="00423281"/>
    <w:rsid w:val="0042482C"/>
    <w:rsid w:val="0042568B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97C02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B78E1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695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10A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4648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1B15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110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25D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28E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45B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4E1B"/>
    <w:rsid w:val="00B1644B"/>
    <w:rsid w:val="00B165FF"/>
    <w:rsid w:val="00B16A8F"/>
    <w:rsid w:val="00B173AD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24D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0DF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34C"/>
    <w:rsid w:val="00B975F5"/>
    <w:rsid w:val="00B97AFF"/>
    <w:rsid w:val="00BA0E77"/>
    <w:rsid w:val="00BA117D"/>
    <w:rsid w:val="00BA19B8"/>
    <w:rsid w:val="00BA37CF"/>
    <w:rsid w:val="00BA3C66"/>
    <w:rsid w:val="00BA40FD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0DA7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006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4A2A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3532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417F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3B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02DA0"/>
  <w15:docId w15:val="{242490F1-B735-4FE9-B1B7-EE02C28C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customStyle="1" w:styleId="fontstyle01">
    <w:name w:val="fontstyle01"/>
    <w:basedOn w:val="a0"/>
    <w:rsid w:val="00F4417F"/>
    <w:rPr>
      <w:rFonts w:ascii="CenturyGothic" w:hAnsi="CenturyGothic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4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A8913-4935-4166-AF4B-14BE637D3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1290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Самсонова Лолита Викторовна</cp:lastModifiedBy>
  <cp:revision>3</cp:revision>
  <dcterms:created xsi:type="dcterms:W3CDTF">2023-07-20T10:45:00Z</dcterms:created>
  <dcterms:modified xsi:type="dcterms:W3CDTF">2023-07-20T11:18:00Z</dcterms:modified>
</cp:coreProperties>
</file>